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Times New Roman" w:hAnsi="Times New Roman" w:eastAsia="微软雅黑" w:cs="微软雅黑"/>
          <w:sz w:val="24"/>
          <w:szCs w:val="24"/>
        </w:rPr>
      </w:pPr>
    </w:p>
    <w:p>
      <w:pPr>
        <w:spacing w:line="360" w:lineRule="auto"/>
        <w:jc w:val="center"/>
        <w:rPr>
          <w:rFonts w:hint="default" w:ascii="Times New Roman Bold" w:hAnsi="Times New Roman Bold" w:eastAsia="微软雅黑" w:cs="Times New Roman Bold"/>
          <w:b/>
          <w:bCs/>
          <w:sz w:val="24"/>
          <w:szCs w:val="24"/>
        </w:rPr>
      </w:pPr>
      <w:r>
        <w:rPr>
          <w:rFonts w:hint="default" w:ascii="Times New Roman Bold" w:hAnsi="Times New Roman Bold" w:eastAsia="微软雅黑" w:cs="Times New Roman Bold"/>
          <w:b/>
          <w:bCs/>
          <w:sz w:val="24"/>
          <w:szCs w:val="24"/>
        </w:rPr>
        <w:t xml:space="preserve">BYD </w:t>
      </w:r>
      <w:r>
        <w:rPr>
          <w:rFonts w:hint="eastAsia" w:ascii="Times New Roman Bold" w:hAnsi="Times New Roman Bold" w:eastAsia="微软雅黑" w:cs="Times New Roman Bold"/>
          <w:b/>
          <w:bCs/>
          <w:sz w:val="24"/>
          <w:szCs w:val="24"/>
          <w:lang w:eastAsia="zh-CN"/>
        </w:rPr>
        <w:t>SEAGULL</w:t>
      </w:r>
      <w:r>
        <w:rPr>
          <w:rFonts w:hint="default" w:ascii="Times New Roman Bold" w:hAnsi="Times New Roman Bold" w:eastAsia="微软雅黑" w:cs="Times New Roman Bold"/>
          <w:b/>
          <w:bCs/>
          <w:sz w:val="24"/>
          <w:szCs w:val="24"/>
        </w:rPr>
        <w:t xml:space="preserve"> Debuts in Morocco, </w:t>
      </w:r>
    </w:p>
    <w:p>
      <w:pPr>
        <w:spacing w:line="360" w:lineRule="auto"/>
        <w:jc w:val="center"/>
        <w:rPr>
          <w:rFonts w:hint="default" w:ascii="Times New Roman Bold" w:hAnsi="Times New Roman Bold" w:eastAsia="微软雅黑" w:cs="Times New Roman Bold"/>
          <w:b/>
          <w:bCs/>
          <w:sz w:val="24"/>
          <w:szCs w:val="24"/>
        </w:rPr>
      </w:pPr>
      <w:r>
        <w:rPr>
          <w:rFonts w:hint="default" w:ascii="Times New Roman Bold" w:hAnsi="Times New Roman Bold" w:eastAsia="微软雅黑" w:cs="Times New Roman Bold"/>
          <w:b/>
          <w:bCs/>
          <w:sz w:val="24"/>
          <w:szCs w:val="24"/>
        </w:rPr>
        <w:t>Redefining the Benchmark for Urban E-Mobility</w:t>
      </w:r>
    </w:p>
    <w:p/>
    <w:p>
      <w:pPr>
        <w:jc w:val="both"/>
        <w:rPr>
          <w:rFonts w:hint="default" w:ascii="Arial" w:hAnsi="Arial" w:cs="Arial"/>
        </w:rPr>
      </w:pPr>
      <w:r>
        <w:rPr>
          <w:rFonts w:hint="default" w:ascii="Arial" w:hAnsi="Arial" w:cs="Arial"/>
        </w:rPr>
        <w:t>March 11, 2024 – BYD</w:t>
      </w:r>
      <w:r>
        <w:rPr>
          <w:rFonts w:hint="eastAsia" w:ascii="Arial" w:hAnsi="Arial" w:cs="Arial"/>
          <w:lang w:val="en-US" w:eastAsia="zh-CN"/>
        </w:rPr>
        <w:t>, the world</w:t>
      </w:r>
      <w:r>
        <w:rPr>
          <w:rFonts w:hint="default" w:ascii="Arial" w:hAnsi="Arial" w:cs="Arial"/>
          <w:lang w:val="en-US" w:eastAsia="zh-CN"/>
        </w:rPr>
        <w:t>’</w:t>
      </w:r>
      <w:r>
        <w:rPr>
          <w:rFonts w:hint="eastAsia" w:ascii="Arial" w:hAnsi="Arial" w:cs="Arial"/>
          <w:lang w:val="en-US" w:eastAsia="zh-CN"/>
        </w:rPr>
        <w:t>s leading manufacturer of New Energy Vehicles (NEVs) and power batteries,</w:t>
      </w:r>
      <w:r>
        <w:rPr>
          <w:rFonts w:hint="default" w:ascii="Arial" w:hAnsi="Arial" w:cs="Arial"/>
        </w:rPr>
        <w:t xml:space="preserve"> continues to strengthen its presence in the Moroccan market with the official launch of the BYD </w:t>
      </w:r>
      <w:r>
        <w:rPr>
          <w:rFonts w:hint="eastAsia" w:ascii="Arial" w:hAnsi="Arial" w:cs="Arial"/>
          <w:lang w:val="en-US" w:eastAsia="zh-CN"/>
        </w:rPr>
        <w:t xml:space="preserve">SEAGULL </w:t>
      </w:r>
      <w:r>
        <w:rPr>
          <w:rFonts w:hint="default" w:ascii="Arial" w:hAnsi="Arial" w:cs="Arial"/>
        </w:rPr>
        <w:t>in Casablanca. Designed for urban commuting, this all-electric vehicle combines cutting-edge technology with outstanding performance, offering Moroccan consumers more sustainable mobility choices while further expanding BYD’s new energy product lineup in the country.</w:t>
      </w:r>
    </w:p>
    <w:p>
      <w:pPr>
        <w:jc w:val="both"/>
        <w:rPr>
          <w:rFonts w:hint="default" w:ascii="Arial" w:hAnsi="Arial" w:cs="Arial"/>
        </w:rPr>
      </w:pPr>
    </w:p>
    <w:p>
      <w:pPr>
        <w:jc w:val="center"/>
        <w:rPr>
          <w:rFonts w:hint="eastAsia" w:ascii="Arial" w:hAnsi="Arial" w:cs="Arial" w:eastAsiaTheme="minorEastAsia"/>
          <w:lang w:eastAsia="zh-CN"/>
        </w:rPr>
      </w:pPr>
      <w:r>
        <w:rPr>
          <w:rFonts w:hint="eastAsia" w:ascii="Arial" w:hAnsi="Arial" w:cs="Arial" w:eastAsiaTheme="minorEastAsia"/>
          <w:lang w:eastAsia="zh-CN"/>
        </w:rPr>
        <w:drawing>
          <wp:inline distT="0" distB="0" distL="114300" distR="114300">
            <wp:extent cx="3241040" cy="2160270"/>
            <wp:effectExtent l="0" t="0" r="10160" b="11430"/>
            <wp:docPr id="1" name="图片 1" descr="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1"/>
                    <pic:cNvPicPr>
                      <a:picLocks noChangeAspect="1"/>
                    </pic:cNvPicPr>
                  </pic:nvPicPr>
                  <pic:blipFill>
                    <a:blip r:embed="rId4"/>
                    <a:stretch>
                      <a:fillRect/>
                    </a:stretch>
                  </pic:blipFill>
                  <pic:spPr>
                    <a:xfrm>
                      <a:off x="0" y="0"/>
                      <a:ext cx="3241040" cy="2160270"/>
                    </a:xfrm>
                    <a:prstGeom prst="rect">
                      <a:avLst/>
                    </a:prstGeom>
                  </pic:spPr>
                </pic:pic>
              </a:graphicData>
            </a:graphic>
          </wp:inline>
        </w:drawing>
      </w:r>
    </w:p>
    <w:p>
      <w:pPr>
        <w:jc w:val="center"/>
        <w:rPr>
          <w:rFonts w:hint="eastAsia" w:ascii="Arial" w:hAnsi="Arial" w:cs="Arial"/>
          <w:color w:val="7F7F7F" w:themeColor="background1" w:themeShade="80"/>
          <w:sz w:val="16"/>
          <w:szCs w:val="16"/>
          <w:lang w:val="en-US" w:eastAsia="zh-CN"/>
        </w:rPr>
      </w:pPr>
      <w:r>
        <w:rPr>
          <w:rFonts w:hint="eastAsia" w:ascii="Arial" w:hAnsi="Arial" w:cs="Arial"/>
          <w:color w:val="7F7F7F" w:themeColor="background1" w:themeShade="80"/>
          <w:sz w:val="16"/>
          <w:szCs w:val="16"/>
          <w:lang w:val="en-US" w:eastAsia="zh-CN"/>
        </w:rPr>
        <w:t>BYD SEAGULL Launch Event Site</w:t>
      </w:r>
    </w:p>
    <w:p>
      <w:pPr>
        <w:jc w:val="center"/>
        <w:rPr>
          <w:rFonts w:hint="default" w:ascii="Arial" w:hAnsi="Arial" w:cs="Arial"/>
          <w:lang w:val="en-US" w:eastAsia="zh-CN"/>
        </w:rPr>
      </w:pPr>
    </w:p>
    <w:p>
      <w:pPr>
        <w:jc w:val="both"/>
        <w:rPr>
          <w:rFonts w:hint="default" w:ascii="Arial" w:hAnsi="Arial" w:cs="Arial"/>
        </w:rPr>
      </w:pPr>
      <w:r>
        <w:rPr>
          <w:rFonts w:hint="default" w:ascii="Arial" w:hAnsi="Arial" w:cs="Arial"/>
        </w:rPr>
        <w:t xml:space="preserve">“The launch of the BYD </w:t>
      </w:r>
      <w:r>
        <w:rPr>
          <w:rFonts w:hint="eastAsia" w:ascii="Arial" w:hAnsi="Arial" w:cs="Arial"/>
          <w:lang w:val="en-US" w:eastAsia="zh-CN"/>
        </w:rPr>
        <w:t>SEAGULL</w:t>
      </w:r>
      <w:r>
        <w:rPr>
          <w:rFonts w:hint="default" w:ascii="Arial" w:hAnsi="Arial" w:cs="Arial"/>
        </w:rPr>
        <w:t xml:space="preserve"> marks a significant milestone for BYD in Morocco,” said Adil Bennami, General Manager of Auto Nejma, BYD’s partner in Morocco, during the launch event. “This model seamlessly integrates advanced technology with practical design, catering to urban commuting needs while reaffirming BYD’s commitment to improving mobility through innovation.”</w:t>
      </w:r>
    </w:p>
    <w:p>
      <w:pPr>
        <w:jc w:val="both"/>
        <w:rPr>
          <w:rFonts w:hint="default" w:ascii="Arial" w:hAnsi="Arial" w:cs="Arial"/>
        </w:rPr>
      </w:pPr>
    </w:p>
    <w:p>
      <w:pPr>
        <w:jc w:val="both"/>
        <w:rPr>
          <w:rFonts w:hint="default" w:ascii="Arial" w:hAnsi="Arial" w:cs="Arial"/>
        </w:rPr>
      </w:pPr>
      <w:r>
        <w:rPr>
          <w:rFonts w:hint="default" w:ascii="Arial" w:hAnsi="Arial" w:cs="Arial"/>
        </w:rPr>
        <w:t xml:space="preserve">As a standout model in Morocco’s new energy vehicle market, the BYD </w:t>
      </w:r>
      <w:r>
        <w:rPr>
          <w:rFonts w:hint="eastAsia" w:ascii="Arial" w:hAnsi="Arial" w:cs="Arial"/>
          <w:lang w:eastAsia="zh-CN"/>
        </w:rPr>
        <w:t>SEAGULL</w:t>
      </w:r>
      <w:r>
        <w:rPr>
          <w:rFonts w:hint="default" w:ascii="Arial" w:hAnsi="Arial" w:cs="Arial"/>
        </w:rPr>
        <w:t xml:space="preserve"> features a high-strength body structure and is equipped with BYD’s innovative Blade Battery. It also offers up to six airbags, ensuring high safety standards. Additionally, the car comes with a 10.1-inch adaptive rotating floating pad, supporting Android Auto and Apple CarPlay, along with voice control functionality for an enhanced smart driving experience.</w:t>
      </w:r>
    </w:p>
    <w:p>
      <w:pPr>
        <w:jc w:val="both"/>
        <w:rPr>
          <w:rFonts w:hint="default" w:ascii="Arial" w:hAnsi="Arial" w:cs="Arial"/>
        </w:rPr>
      </w:pPr>
    </w:p>
    <w:p>
      <w:pPr>
        <w:jc w:val="center"/>
        <w:rPr>
          <w:rFonts w:hint="eastAsia" w:ascii="Arial" w:hAnsi="Arial" w:cs="Arial" w:eastAsiaTheme="minorEastAsia"/>
          <w:lang w:eastAsia="zh-CN"/>
        </w:rPr>
      </w:pPr>
      <w:r>
        <w:rPr>
          <w:rFonts w:hint="eastAsia" w:ascii="Arial" w:hAnsi="Arial" w:cs="Arial" w:eastAsiaTheme="minorEastAsia"/>
          <w:lang w:eastAsia="zh-CN"/>
        </w:rPr>
        <w:drawing>
          <wp:inline distT="0" distB="0" distL="114300" distR="114300">
            <wp:extent cx="3241675" cy="2160270"/>
            <wp:effectExtent l="0" t="0" r="9525" b="11430"/>
            <wp:docPr id="2" name="图片 2" descr="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2"/>
                    <pic:cNvPicPr>
                      <a:picLocks noChangeAspect="1"/>
                    </pic:cNvPicPr>
                  </pic:nvPicPr>
                  <pic:blipFill>
                    <a:blip r:embed="rId5"/>
                    <a:stretch>
                      <a:fillRect/>
                    </a:stretch>
                  </pic:blipFill>
                  <pic:spPr>
                    <a:xfrm>
                      <a:off x="0" y="0"/>
                      <a:ext cx="3241675" cy="2160270"/>
                    </a:xfrm>
                    <a:prstGeom prst="rect">
                      <a:avLst/>
                    </a:prstGeom>
                  </pic:spPr>
                </pic:pic>
              </a:graphicData>
            </a:graphic>
          </wp:inline>
        </w:drawing>
      </w:r>
    </w:p>
    <w:p>
      <w:pPr>
        <w:jc w:val="center"/>
        <w:rPr>
          <w:rFonts w:hint="default" w:ascii="Arial" w:hAnsi="Arial" w:cs="Arial" w:eastAsiaTheme="minorEastAsia"/>
          <w:color w:val="7F7F7F" w:themeColor="background1" w:themeShade="80"/>
          <w:sz w:val="16"/>
          <w:szCs w:val="16"/>
          <w:lang w:val="en-US" w:eastAsia="zh-CN"/>
        </w:rPr>
      </w:pPr>
      <w:r>
        <w:rPr>
          <w:rFonts w:hint="eastAsia" w:ascii="Arial" w:hAnsi="Arial" w:cs="Arial"/>
          <w:color w:val="7F7F7F" w:themeColor="background1" w:themeShade="80"/>
          <w:sz w:val="16"/>
          <w:szCs w:val="16"/>
          <w:lang w:val="en-US" w:eastAsia="zh-CN"/>
        </w:rPr>
        <w:t>BYD SEAGULL Introduction</w:t>
      </w:r>
    </w:p>
    <w:p>
      <w:pPr>
        <w:jc w:val="both"/>
        <w:rPr>
          <w:rFonts w:hint="default" w:ascii="Arial" w:hAnsi="Arial" w:cs="Arial"/>
        </w:rPr>
      </w:pPr>
    </w:p>
    <w:p>
      <w:pPr>
        <w:jc w:val="both"/>
        <w:rPr>
          <w:rFonts w:hint="default" w:ascii="Arial" w:hAnsi="Arial" w:cs="Arial"/>
        </w:rPr>
      </w:pPr>
      <w:r>
        <w:rPr>
          <w:rFonts w:hint="default" w:ascii="Arial" w:hAnsi="Arial" w:cs="Arial"/>
        </w:rPr>
        <w:t xml:space="preserve">In terms of range, the BYD </w:t>
      </w:r>
      <w:r>
        <w:rPr>
          <w:rFonts w:hint="eastAsia" w:ascii="Arial" w:hAnsi="Arial" w:cs="Arial"/>
          <w:lang w:eastAsia="zh-CN"/>
        </w:rPr>
        <w:t>SEAGULL</w:t>
      </w:r>
      <w:r>
        <w:rPr>
          <w:rFonts w:hint="default" w:ascii="Arial" w:hAnsi="Arial" w:cs="Arial"/>
        </w:rPr>
        <w:t xml:space="preserve"> is available in two versions, offering either 230 km or 300 km of driving range. It also supports DC fast charging, allowing the battery to charge from 30% to 80% in just 30 minutes. The model is available in three stylish colors—</w:t>
      </w:r>
      <w:r>
        <w:rPr>
          <w:rFonts w:hint="eastAsia" w:ascii="Arial" w:hAnsi="Arial" w:cs="Arial"/>
          <w:lang w:val="en-US" w:eastAsia="zh-CN"/>
        </w:rPr>
        <w:t xml:space="preserve">Delan </w:t>
      </w:r>
      <w:r>
        <w:rPr>
          <w:rFonts w:hint="default" w:ascii="Arial" w:hAnsi="Arial" w:cs="Arial"/>
        </w:rPr>
        <w:t xml:space="preserve">Black, </w:t>
      </w:r>
      <w:r>
        <w:rPr>
          <w:rFonts w:hint="eastAsia" w:ascii="Arial" w:hAnsi="Arial" w:cs="Arial"/>
          <w:lang w:val="en-US" w:eastAsia="zh-CN"/>
        </w:rPr>
        <w:t xml:space="preserve">Beige </w:t>
      </w:r>
      <w:r>
        <w:rPr>
          <w:rFonts w:hint="default" w:ascii="Arial" w:hAnsi="Arial" w:cs="Arial"/>
        </w:rPr>
        <w:t xml:space="preserve">White, and </w:t>
      </w:r>
      <w:r>
        <w:rPr>
          <w:rFonts w:hint="eastAsia" w:ascii="Arial" w:hAnsi="Arial" w:cs="Arial"/>
          <w:lang w:val="en-US" w:eastAsia="zh-CN"/>
        </w:rPr>
        <w:t xml:space="preserve">Wind Grass </w:t>
      </w:r>
      <w:r>
        <w:rPr>
          <w:rFonts w:hint="default" w:ascii="Arial" w:hAnsi="Arial" w:cs="Arial"/>
        </w:rPr>
        <w:t>Green—drawing inspiration from ocean aesthetics for a fresh and vibrant design.</w:t>
      </w:r>
    </w:p>
    <w:p>
      <w:pPr>
        <w:jc w:val="both"/>
        <w:rPr>
          <w:rFonts w:hint="default" w:ascii="Arial" w:hAnsi="Arial" w:cs="Arial"/>
        </w:rPr>
      </w:pPr>
      <w:bookmarkStart w:id="0" w:name="_GoBack"/>
      <w:bookmarkEnd w:id="0"/>
    </w:p>
    <w:p>
      <w:pPr>
        <w:jc w:val="both"/>
        <w:rPr>
          <w:rFonts w:hint="default" w:ascii="Arial" w:hAnsi="Arial" w:cs="Arial"/>
        </w:rPr>
      </w:pPr>
      <w:r>
        <w:rPr>
          <w:rFonts w:hint="default" w:ascii="Arial" w:hAnsi="Arial" w:cs="Arial"/>
        </w:rPr>
        <w:t xml:space="preserve">Since entering the Moroccan market in July 2023, BYD has introduced six passenger vehicle models, including the </w:t>
      </w:r>
      <w:r>
        <w:rPr>
          <w:rFonts w:hint="eastAsia" w:ascii="Arial" w:hAnsi="Arial" w:cs="Arial"/>
          <w:lang w:val="en-US" w:eastAsia="zh-CN"/>
        </w:rPr>
        <w:t>BYD HAN</w:t>
      </w:r>
      <w:r>
        <w:rPr>
          <w:rFonts w:hint="default" w:ascii="Arial" w:hAnsi="Arial" w:cs="Arial"/>
        </w:rPr>
        <w:t xml:space="preserve">, </w:t>
      </w:r>
      <w:r>
        <w:rPr>
          <w:rFonts w:hint="eastAsia" w:ascii="Arial" w:hAnsi="Arial" w:cs="Arial"/>
          <w:lang w:val="en-US" w:eastAsia="zh-CN"/>
        </w:rPr>
        <w:t>BYD TANG</w:t>
      </w:r>
      <w:r>
        <w:rPr>
          <w:rFonts w:hint="default" w:ascii="Arial" w:hAnsi="Arial" w:cs="Arial"/>
        </w:rPr>
        <w:t xml:space="preserve">, </w:t>
      </w:r>
      <w:r>
        <w:rPr>
          <w:rFonts w:hint="eastAsia" w:ascii="Arial" w:hAnsi="Arial" w:cs="Arial"/>
          <w:lang w:val="en-US" w:eastAsia="zh-CN"/>
        </w:rPr>
        <w:t>BYD ATTO 3</w:t>
      </w:r>
      <w:r>
        <w:rPr>
          <w:rFonts w:hint="default" w:ascii="Arial" w:hAnsi="Arial" w:cs="Arial"/>
        </w:rPr>
        <w:t xml:space="preserve">, </w:t>
      </w:r>
      <w:r>
        <w:rPr>
          <w:rFonts w:hint="eastAsia" w:ascii="Arial" w:hAnsi="Arial" w:cs="Arial"/>
          <w:lang w:val="en-US" w:eastAsia="zh-CN"/>
        </w:rPr>
        <w:t>BYD SEAL U</w:t>
      </w:r>
      <w:r>
        <w:rPr>
          <w:rFonts w:hint="default" w:ascii="Arial" w:hAnsi="Arial" w:cs="Arial"/>
        </w:rPr>
        <w:t xml:space="preserve">, </w:t>
      </w:r>
      <w:r>
        <w:rPr>
          <w:rFonts w:hint="eastAsia" w:ascii="Arial" w:hAnsi="Arial" w:cs="Arial"/>
          <w:lang w:val="en-US" w:eastAsia="zh-CN"/>
        </w:rPr>
        <w:t xml:space="preserve">BYD SEAL, </w:t>
      </w:r>
      <w:r>
        <w:rPr>
          <w:rFonts w:hint="default" w:ascii="Arial" w:hAnsi="Arial" w:cs="Arial"/>
        </w:rPr>
        <w:t xml:space="preserve">and now the </w:t>
      </w:r>
      <w:r>
        <w:rPr>
          <w:rFonts w:hint="eastAsia" w:ascii="Arial" w:hAnsi="Arial" w:cs="Arial"/>
          <w:lang w:val="en-US" w:eastAsia="zh-CN"/>
        </w:rPr>
        <w:t xml:space="preserve">BYD </w:t>
      </w:r>
      <w:r>
        <w:rPr>
          <w:rFonts w:hint="eastAsia" w:ascii="Arial" w:hAnsi="Arial" w:cs="Arial"/>
          <w:lang w:eastAsia="zh-CN"/>
        </w:rPr>
        <w:t>SEAGULL</w:t>
      </w:r>
      <w:r>
        <w:rPr>
          <w:rFonts w:hint="default" w:ascii="Arial" w:hAnsi="Arial" w:cs="Arial"/>
        </w:rPr>
        <w:t>, gradually establishing a diverse new energy product lineup. Moving forward, BYD will continue strengthening its collaboration with local dealers, leveraging its innovative EV products and extensive sales network to drive the growth of Morocco’s new energy vehicle market.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imes New Roman Bold">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BD2734"/>
    <w:rsid w:val="21F570DC"/>
    <w:rsid w:val="3CBD2734"/>
    <w:rsid w:val="5EF30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2025-03-12T03:04:00Z</dcterms:created>
  <dc:creator>Administrator</dc:creator>
  <cp:lastModifiedBy>Administrator</cp:lastModifiedBy>
  <dcterms:modified xsi:type="dcterms:W3CDTF">2025-03-12T04:04:21Z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9FC1E58CDEAD41B6B62DBA44843C5989</vt:lpwstr>
  </property>
</Properties>
</file>